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5056" w14:textId="2A6F540A" w:rsidR="006756A6" w:rsidRPr="00317364" w:rsidRDefault="00C31975">
      <w:pPr>
        <w:rPr>
          <w:rFonts w:ascii="標楷體" w:eastAsia="標楷體" w:hAnsi="標楷體"/>
          <w:b/>
          <w:bCs/>
          <w:sz w:val="44"/>
          <w:szCs w:val="40"/>
        </w:rPr>
      </w:pPr>
      <w:r w:rsidRPr="00317364">
        <w:rPr>
          <w:rFonts w:ascii="標楷體" w:eastAsia="標楷體" w:hAnsi="標楷體" w:hint="eastAsia"/>
          <w:b/>
          <w:bCs/>
          <w:sz w:val="44"/>
          <w:szCs w:val="40"/>
        </w:rPr>
        <w:t>國立成功大學化學系學士班-</w:t>
      </w:r>
      <w:r w:rsidRPr="00317364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10</w:t>
      </w:r>
      <w:r w:rsidR="00E31472" w:rsidRPr="00317364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5</w:t>
      </w:r>
      <w:r w:rsidRPr="00317364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學年度</w:t>
      </w:r>
      <w:r w:rsidRPr="00317364">
        <w:rPr>
          <w:rFonts w:ascii="標楷體" w:eastAsia="標楷體" w:hAnsi="標楷體" w:hint="eastAsia"/>
          <w:b/>
          <w:bCs/>
          <w:sz w:val="44"/>
          <w:szCs w:val="40"/>
        </w:rPr>
        <w:t>入學適用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621"/>
        <w:gridCol w:w="1310"/>
        <w:gridCol w:w="1311"/>
        <w:gridCol w:w="2622"/>
      </w:tblGrid>
      <w:tr w:rsidR="00C31975" w:rsidRPr="004337D8" w14:paraId="2D6C973E" w14:textId="77777777" w:rsidTr="004337D8">
        <w:trPr>
          <w:jc w:val="center"/>
        </w:trPr>
        <w:tc>
          <w:tcPr>
            <w:tcW w:w="10485" w:type="dxa"/>
            <w:gridSpan w:val="5"/>
            <w:vAlign w:val="center"/>
          </w:tcPr>
          <w:p w14:paraId="333C5A9A" w14:textId="04C70406" w:rsidR="00C31975" w:rsidRPr="004337D8" w:rsidRDefault="00C31975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畢業應修學分數</w:t>
            </w:r>
          </w:p>
        </w:tc>
      </w:tr>
      <w:tr w:rsidR="004337D8" w:rsidRPr="004337D8" w14:paraId="3D716144" w14:textId="77777777" w:rsidTr="004337D8">
        <w:trPr>
          <w:jc w:val="center"/>
        </w:trPr>
        <w:tc>
          <w:tcPr>
            <w:tcW w:w="2621" w:type="dxa"/>
            <w:vAlign w:val="center"/>
          </w:tcPr>
          <w:p w14:paraId="3AB13F28" w14:textId="52FF6C4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類別</w:t>
            </w:r>
          </w:p>
        </w:tc>
        <w:tc>
          <w:tcPr>
            <w:tcW w:w="2621" w:type="dxa"/>
            <w:vAlign w:val="center"/>
          </w:tcPr>
          <w:p w14:paraId="3CD0AB69" w14:textId="6387934D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2621" w:type="dxa"/>
            <w:gridSpan w:val="2"/>
            <w:vAlign w:val="center"/>
          </w:tcPr>
          <w:p w14:paraId="2C4CB8BB" w14:textId="138538B8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學分</w:t>
            </w:r>
          </w:p>
        </w:tc>
        <w:tc>
          <w:tcPr>
            <w:tcW w:w="2622" w:type="dxa"/>
            <w:vAlign w:val="center"/>
          </w:tcPr>
          <w:p w14:paraId="1657B2C1" w14:textId="3D7C1615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合計</w:t>
            </w:r>
          </w:p>
        </w:tc>
      </w:tr>
      <w:tr w:rsidR="004337D8" w:rsidRPr="004337D8" w14:paraId="34BE18CD" w14:textId="77777777" w:rsidTr="004337D8">
        <w:trPr>
          <w:jc w:val="center"/>
        </w:trPr>
        <w:tc>
          <w:tcPr>
            <w:tcW w:w="2621" w:type="dxa"/>
            <w:vMerge w:val="restart"/>
            <w:vAlign w:val="center"/>
          </w:tcPr>
          <w:p w14:paraId="30AF84E2" w14:textId="354B9999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必修</w:t>
            </w:r>
          </w:p>
        </w:tc>
        <w:tc>
          <w:tcPr>
            <w:tcW w:w="2621" w:type="dxa"/>
            <w:vAlign w:val="center"/>
          </w:tcPr>
          <w:p w14:paraId="5889A39F" w14:textId="07A00570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通識</w:t>
            </w:r>
          </w:p>
        </w:tc>
        <w:tc>
          <w:tcPr>
            <w:tcW w:w="2621" w:type="dxa"/>
            <w:gridSpan w:val="2"/>
            <w:vAlign w:val="center"/>
          </w:tcPr>
          <w:p w14:paraId="3356FC94" w14:textId="44153BD9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28</w:t>
            </w:r>
          </w:p>
        </w:tc>
        <w:tc>
          <w:tcPr>
            <w:tcW w:w="2622" w:type="dxa"/>
            <w:vMerge w:val="restart"/>
            <w:vAlign w:val="center"/>
          </w:tcPr>
          <w:p w14:paraId="2B24903C" w14:textId="74790500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128</w:t>
            </w:r>
          </w:p>
        </w:tc>
      </w:tr>
      <w:tr w:rsidR="004337D8" w:rsidRPr="004337D8" w14:paraId="1F8808C9" w14:textId="77777777" w:rsidTr="004337D8">
        <w:trPr>
          <w:jc w:val="center"/>
        </w:trPr>
        <w:tc>
          <w:tcPr>
            <w:tcW w:w="2621" w:type="dxa"/>
            <w:vMerge/>
            <w:vAlign w:val="center"/>
          </w:tcPr>
          <w:p w14:paraId="198C1C81" w14:textId="7777777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21" w:type="dxa"/>
            <w:vAlign w:val="center"/>
          </w:tcPr>
          <w:p w14:paraId="2F2E51B6" w14:textId="0DD7D4F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本系必修</w:t>
            </w:r>
          </w:p>
        </w:tc>
        <w:tc>
          <w:tcPr>
            <w:tcW w:w="2621" w:type="dxa"/>
            <w:gridSpan w:val="2"/>
            <w:vAlign w:val="center"/>
          </w:tcPr>
          <w:p w14:paraId="1F018C95" w14:textId="5CB63252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60</w:t>
            </w:r>
          </w:p>
        </w:tc>
        <w:tc>
          <w:tcPr>
            <w:tcW w:w="2622" w:type="dxa"/>
            <w:vMerge/>
            <w:vAlign w:val="center"/>
          </w:tcPr>
          <w:p w14:paraId="197B0553" w14:textId="7777777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31472" w:rsidRPr="004337D8" w14:paraId="71778CAF" w14:textId="77777777" w:rsidTr="00E31472">
        <w:trPr>
          <w:jc w:val="center"/>
        </w:trPr>
        <w:tc>
          <w:tcPr>
            <w:tcW w:w="2621" w:type="dxa"/>
            <w:vMerge w:val="restart"/>
            <w:vAlign w:val="center"/>
          </w:tcPr>
          <w:p w14:paraId="004AC0E0" w14:textId="285A7589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選修</w:t>
            </w:r>
          </w:p>
        </w:tc>
        <w:tc>
          <w:tcPr>
            <w:tcW w:w="2621" w:type="dxa"/>
            <w:vAlign w:val="center"/>
          </w:tcPr>
          <w:p w14:paraId="4ED6114A" w14:textId="0CFEDA6F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本系選修</w:t>
            </w:r>
          </w:p>
        </w:tc>
        <w:tc>
          <w:tcPr>
            <w:tcW w:w="1310" w:type="dxa"/>
            <w:vAlign w:val="center"/>
          </w:tcPr>
          <w:p w14:paraId="05621B68" w14:textId="3DEFDF88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至少2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1311" w:type="dxa"/>
            <w:vMerge w:val="restart"/>
            <w:vAlign w:val="center"/>
          </w:tcPr>
          <w:p w14:paraId="389A2594" w14:textId="4D0E90AD" w:rsidR="00E31472" w:rsidRPr="004337D8" w:rsidRDefault="00E31472" w:rsidP="00E3147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合計40</w:t>
            </w:r>
          </w:p>
        </w:tc>
        <w:tc>
          <w:tcPr>
            <w:tcW w:w="2622" w:type="dxa"/>
            <w:vMerge/>
            <w:vAlign w:val="center"/>
          </w:tcPr>
          <w:p w14:paraId="1FC20647" w14:textId="4C140F42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31472" w:rsidRPr="004337D8" w14:paraId="354742A5" w14:textId="77777777" w:rsidTr="00E31472">
        <w:trPr>
          <w:jc w:val="center"/>
        </w:trPr>
        <w:tc>
          <w:tcPr>
            <w:tcW w:w="2621" w:type="dxa"/>
            <w:vMerge/>
            <w:vAlign w:val="center"/>
          </w:tcPr>
          <w:p w14:paraId="16C6144E" w14:textId="77777777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21" w:type="dxa"/>
            <w:vAlign w:val="center"/>
          </w:tcPr>
          <w:p w14:paraId="4805A1E4" w14:textId="6D72A705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外系選修</w:t>
            </w:r>
          </w:p>
        </w:tc>
        <w:tc>
          <w:tcPr>
            <w:tcW w:w="1310" w:type="dxa"/>
            <w:vAlign w:val="center"/>
          </w:tcPr>
          <w:p w14:paraId="1B209274" w14:textId="7CCA40BD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至多1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14:paraId="46B12AA2" w14:textId="77777777" w:rsidR="00E31472" w:rsidRPr="004337D8" w:rsidRDefault="00E31472" w:rsidP="00E3147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14:paraId="4B9F31D3" w14:textId="53177A06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2AEFC3D3" w14:textId="4ACA961C" w:rsidR="0029004E" w:rsidRPr="00317364" w:rsidRDefault="0029004E">
      <w:pPr>
        <w:rPr>
          <w:rFonts w:ascii="標楷體" w:eastAsia="標楷體" w:hAnsi="標楷體"/>
          <w:b/>
          <w:bCs/>
          <w:sz w:val="44"/>
          <w:szCs w:val="40"/>
        </w:rPr>
      </w:pPr>
      <w:r w:rsidRPr="00317364">
        <w:rPr>
          <w:rFonts w:ascii="標楷體" w:eastAsia="標楷體" w:hAnsi="標楷體" w:hint="eastAsia"/>
          <w:b/>
          <w:bCs/>
          <w:sz w:val="44"/>
          <w:szCs w:val="40"/>
        </w:rPr>
        <w:t>本系必修課程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734"/>
        <w:gridCol w:w="4734"/>
      </w:tblGrid>
      <w:tr w:rsidR="0029004E" w14:paraId="45F0FE9F" w14:textId="77777777" w:rsidTr="0029004E">
        <w:tc>
          <w:tcPr>
            <w:tcW w:w="988" w:type="dxa"/>
          </w:tcPr>
          <w:p w14:paraId="538BB476" w14:textId="3D8C7688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年級</w:t>
            </w:r>
          </w:p>
        </w:tc>
        <w:tc>
          <w:tcPr>
            <w:tcW w:w="4734" w:type="dxa"/>
          </w:tcPr>
          <w:p w14:paraId="3196FE17" w14:textId="541E2811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上學期</w:t>
            </w:r>
          </w:p>
        </w:tc>
        <w:tc>
          <w:tcPr>
            <w:tcW w:w="4734" w:type="dxa"/>
          </w:tcPr>
          <w:p w14:paraId="089E8F6D" w14:textId="31DAFEA7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下學期</w:t>
            </w:r>
          </w:p>
        </w:tc>
      </w:tr>
      <w:tr w:rsidR="0029004E" w14:paraId="64BA59C1" w14:textId="77777777" w:rsidTr="0029004E">
        <w:tc>
          <w:tcPr>
            <w:tcW w:w="988" w:type="dxa"/>
          </w:tcPr>
          <w:p w14:paraId="4964F22D" w14:textId="6496446A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一</w:t>
            </w:r>
          </w:p>
        </w:tc>
        <w:tc>
          <w:tcPr>
            <w:tcW w:w="4734" w:type="dxa"/>
          </w:tcPr>
          <w:p w14:paraId="1E54550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普通化學(一)3</w:t>
            </w:r>
          </w:p>
          <w:p w14:paraId="3793C50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普通化學實驗(一)1</w:t>
            </w:r>
          </w:p>
          <w:p w14:paraId="0D1AC70E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微積分(一)3</w:t>
            </w:r>
          </w:p>
          <w:p w14:paraId="0AEE96AC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普通物理學(一)3</w:t>
            </w:r>
          </w:p>
          <w:p w14:paraId="40AB8F13" w14:textId="3FD1380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普通物理學實驗(一)1</w:t>
            </w:r>
          </w:p>
        </w:tc>
        <w:tc>
          <w:tcPr>
            <w:tcW w:w="4734" w:type="dxa"/>
          </w:tcPr>
          <w:p w14:paraId="7AC84EFE" w14:textId="5544EE56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普通化學(二)3</w:t>
            </w:r>
          </w:p>
          <w:p w14:paraId="718B5C95" w14:textId="19A2CD11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普通化學實驗(二)1</w:t>
            </w:r>
          </w:p>
          <w:p w14:paraId="0A6BB924" w14:textId="6B4A69FE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微積分(二)3</w:t>
            </w:r>
          </w:p>
          <w:p w14:paraId="61AA5B0A" w14:textId="7B3732B3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普通物理學(二)3</w:t>
            </w:r>
          </w:p>
          <w:p w14:paraId="5E1ECB44" w14:textId="77777777" w:rsidR="00537D50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普通物理學實驗(二)1</w:t>
            </w:r>
          </w:p>
          <w:p w14:paraId="109CA6DE" w14:textId="585F6126" w:rsidR="0029004E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化學數學3</w:t>
            </w:r>
          </w:p>
        </w:tc>
      </w:tr>
      <w:tr w:rsidR="0029004E" w14:paraId="6B3AD97F" w14:textId="77777777" w:rsidTr="0029004E">
        <w:tc>
          <w:tcPr>
            <w:tcW w:w="988" w:type="dxa"/>
          </w:tcPr>
          <w:p w14:paraId="5C122969" w14:textId="48F33DBD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</w:p>
        </w:tc>
        <w:tc>
          <w:tcPr>
            <w:tcW w:w="4734" w:type="dxa"/>
          </w:tcPr>
          <w:p w14:paraId="3DD07F9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有機化學(一)3</w:t>
            </w:r>
          </w:p>
          <w:p w14:paraId="24F4FF95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有機化學技術(一)1</w:t>
            </w:r>
          </w:p>
          <w:p w14:paraId="37B0A021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物理化學(一)3</w:t>
            </w:r>
          </w:p>
          <w:p w14:paraId="3FCB9B5A" w14:textId="7463FF70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有機化學實驗(一)1</w:t>
            </w:r>
          </w:p>
        </w:tc>
        <w:tc>
          <w:tcPr>
            <w:tcW w:w="4734" w:type="dxa"/>
          </w:tcPr>
          <w:p w14:paraId="582FA7FD" w14:textId="3D37972C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有機化學(二)3</w:t>
            </w:r>
          </w:p>
          <w:p w14:paraId="374C6DC7" w14:textId="62EB19CC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有機化學技術(二)1</w:t>
            </w:r>
          </w:p>
          <w:p w14:paraId="0A1C2F1B" w14:textId="201A02F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物理化學(二)3</w:t>
            </w:r>
          </w:p>
          <w:p w14:paraId="0113AF5B" w14:textId="29E08FC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有機化學實驗(二)1</w:t>
            </w:r>
          </w:p>
        </w:tc>
      </w:tr>
      <w:tr w:rsidR="0029004E" w14:paraId="78EAC0BD" w14:textId="77777777" w:rsidTr="0029004E">
        <w:tc>
          <w:tcPr>
            <w:tcW w:w="988" w:type="dxa"/>
          </w:tcPr>
          <w:p w14:paraId="4BB6DA1E" w14:textId="57EC5300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三</w:t>
            </w:r>
          </w:p>
        </w:tc>
        <w:tc>
          <w:tcPr>
            <w:tcW w:w="4734" w:type="dxa"/>
          </w:tcPr>
          <w:p w14:paraId="1CC5A32E" w14:textId="70ACEA8B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無機化學(一)3</w:t>
            </w:r>
          </w:p>
          <w:p w14:paraId="34AEC205" w14:textId="4A8D8134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分析化學(一)3</w:t>
            </w:r>
          </w:p>
          <w:p w14:paraId="24EC70D0" w14:textId="1DB0A465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物理化學實驗(一)1</w:t>
            </w:r>
          </w:p>
          <w:p w14:paraId="40DA9561" w14:textId="6511D62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化學文獻1</w:t>
            </w:r>
          </w:p>
        </w:tc>
        <w:tc>
          <w:tcPr>
            <w:tcW w:w="4734" w:type="dxa"/>
          </w:tcPr>
          <w:p w14:paraId="5F803599" w14:textId="3DE2A55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無機化學(二)3</w:t>
            </w:r>
          </w:p>
          <w:p w14:paraId="54950C3E" w14:textId="092DC203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分析化學(二)3</w:t>
            </w:r>
          </w:p>
          <w:p w14:paraId="7503824F" w14:textId="205894A6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物理化學實驗(二)1</w:t>
            </w:r>
          </w:p>
          <w:p w14:paraId="1AE516D0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分析化學實驗(一)1</w:t>
            </w:r>
          </w:p>
          <w:p w14:paraId="1CA173F8" w14:textId="14F0479F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書報討論(一)1</w:t>
            </w:r>
          </w:p>
        </w:tc>
      </w:tr>
      <w:tr w:rsidR="0029004E" w14:paraId="64248E6A" w14:textId="77777777" w:rsidTr="0029004E">
        <w:tc>
          <w:tcPr>
            <w:tcW w:w="988" w:type="dxa"/>
          </w:tcPr>
          <w:p w14:paraId="60F11615" w14:textId="4C800E8B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四</w:t>
            </w:r>
          </w:p>
        </w:tc>
        <w:tc>
          <w:tcPr>
            <w:tcW w:w="4734" w:type="dxa"/>
          </w:tcPr>
          <w:p w14:paraId="6A5FB5EC" w14:textId="77777777" w:rsidR="0029004E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分析化學實驗(二)1</w:t>
            </w:r>
          </w:p>
          <w:p w14:paraId="1BE9148C" w14:textId="11D4CE38" w:rsidR="00537D50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書報討論(二)1</w:t>
            </w:r>
          </w:p>
        </w:tc>
        <w:tc>
          <w:tcPr>
            <w:tcW w:w="4734" w:type="dxa"/>
          </w:tcPr>
          <w:p w14:paraId="57C60E6F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A0EC691" w14:textId="77777777" w:rsidR="003E4825" w:rsidRPr="00CE2485" w:rsidRDefault="003E4825" w:rsidP="003E4825">
      <w:pPr>
        <w:snapToGrid w:val="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依據111.09.14化學系111學年度第一次系務會議決議:自112學年度起，本系專業必修刪除大三「化學文獻」科目。在</w:t>
      </w:r>
      <w:r>
        <w:rPr>
          <w:rFonts w:ascii="標楷體" w:eastAsia="標楷體" w:hAnsi="標楷體" w:hint="eastAsia"/>
          <w:sz w:val="32"/>
          <w:szCs w:val="28"/>
        </w:rPr>
        <w:t>本</w:t>
      </w:r>
      <w:r w:rsidRPr="00CE2485">
        <w:rPr>
          <w:rFonts w:ascii="標楷體" w:eastAsia="標楷體" w:hAnsi="標楷體" w:hint="eastAsia"/>
          <w:sz w:val="32"/>
          <w:szCs w:val="28"/>
        </w:rPr>
        <w:t>入學年度畢業應修學分數條件不變的情況下，本系專業必修及選修規則新增條件如下:</w:t>
      </w:r>
    </w:p>
    <w:p w14:paraId="03E49A1F" w14:textId="77777777" w:rsidR="003E4825" w:rsidRPr="00CE2485" w:rsidRDefault="003E4825" w:rsidP="003E4825">
      <w:pPr>
        <w:snapToGrid w:val="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109學年度(含)前入學者，若無法修習「化學文獻」課程，本系選修及外系選修所選課程學分數總和達該學年所需學分後</w:t>
      </w:r>
      <w:r w:rsidRPr="00CE2485">
        <w:rPr>
          <w:rFonts w:ascii="標楷體" w:eastAsia="標楷體" w:hAnsi="標楷體" w:hint="eastAsia"/>
          <w:color w:val="FF0000"/>
          <w:sz w:val="32"/>
          <w:szCs w:val="28"/>
        </w:rPr>
        <w:t>須再加修一門本系(所)選修課程(含專題研究)以補足「化學文獻」課程之空缺</w:t>
      </w:r>
      <w:r w:rsidRPr="00CE2485">
        <w:rPr>
          <w:rFonts w:ascii="標楷體" w:eastAsia="標楷體" w:hAnsi="標楷體" w:hint="eastAsia"/>
          <w:sz w:val="32"/>
          <w:szCs w:val="28"/>
        </w:rPr>
        <w:t>。</w:t>
      </w:r>
    </w:p>
    <w:p w14:paraId="11252BD2" w14:textId="227396BC" w:rsidR="003E4825" w:rsidRPr="003E4825" w:rsidRDefault="003E4825" w:rsidP="0029004E">
      <w:pPr>
        <w:snapToGrid w:val="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例:10</w:t>
      </w:r>
      <w:r>
        <w:rPr>
          <w:rFonts w:ascii="標楷體" w:eastAsia="標楷體" w:hAnsi="標楷體" w:hint="eastAsia"/>
          <w:sz w:val="32"/>
          <w:szCs w:val="28"/>
        </w:rPr>
        <w:t>5</w:t>
      </w:r>
      <w:r w:rsidRPr="00CE2485">
        <w:rPr>
          <w:rFonts w:ascii="標楷體" w:eastAsia="標楷體" w:hAnsi="標楷體" w:hint="eastAsia"/>
          <w:sz w:val="32"/>
          <w:szCs w:val="28"/>
        </w:rPr>
        <w:t>學年度入學者已修本系選修8堂課程共24學分，外系選修6堂共17學分，24+17=41已達該學年度所需40學分，</w:t>
      </w:r>
      <w:r w:rsidR="00C70B75">
        <w:rPr>
          <w:rFonts w:ascii="標楷體" w:eastAsia="標楷體" w:hAnsi="標楷體" w:hint="eastAsia"/>
          <w:sz w:val="32"/>
          <w:szCs w:val="28"/>
        </w:rPr>
        <w:t>尚</w:t>
      </w:r>
      <w:r w:rsidRPr="00CE2485">
        <w:rPr>
          <w:rFonts w:ascii="標楷體" w:eastAsia="標楷體" w:hAnsi="標楷體" w:hint="eastAsia"/>
          <w:sz w:val="32"/>
          <w:szCs w:val="28"/>
        </w:rPr>
        <w:t>須再</w:t>
      </w:r>
      <w:r>
        <w:rPr>
          <w:rFonts w:ascii="標楷體" w:eastAsia="標楷體" w:hAnsi="標楷體" w:hint="eastAsia"/>
          <w:sz w:val="32"/>
          <w:szCs w:val="28"/>
        </w:rPr>
        <w:t>加</w:t>
      </w:r>
      <w:r w:rsidRPr="00CE2485">
        <w:rPr>
          <w:rFonts w:ascii="標楷體" w:eastAsia="標楷體" w:hAnsi="標楷體" w:hint="eastAsia"/>
          <w:sz w:val="32"/>
          <w:szCs w:val="28"/>
        </w:rPr>
        <w:t>修一門本系(所)選修課程(</w:t>
      </w:r>
      <w:r>
        <w:rPr>
          <w:rFonts w:ascii="標楷體" w:eastAsia="標楷體" w:hAnsi="標楷體" w:hint="eastAsia"/>
          <w:sz w:val="32"/>
          <w:szCs w:val="28"/>
        </w:rPr>
        <w:t>含</w:t>
      </w:r>
      <w:r w:rsidRPr="00CE2485">
        <w:rPr>
          <w:rFonts w:ascii="標楷體" w:eastAsia="標楷體" w:hAnsi="標楷體" w:hint="eastAsia"/>
          <w:sz w:val="32"/>
          <w:szCs w:val="28"/>
        </w:rPr>
        <w:t>專題研究)。</w:t>
      </w:r>
    </w:p>
    <w:p w14:paraId="75DD6198" w14:textId="667427BB" w:rsidR="00537D50" w:rsidRPr="00317364" w:rsidRDefault="00537D50" w:rsidP="0029004E">
      <w:pPr>
        <w:snapToGrid w:val="0"/>
        <w:rPr>
          <w:rFonts w:ascii="標楷體" w:eastAsia="標楷體" w:hAnsi="標楷體"/>
          <w:b/>
          <w:bCs/>
          <w:sz w:val="44"/>
          <w:szCs w:val="40"/>
        </w:rPr>
      </w:pPr>
      <w:r w:rsidRPr="00317364">
        <w:rPr>
          <w:rFonts w:ascii="標楷體" w:eastAsia="標楷體" w:hAnsi="標楷體" w:hint="eastAsia"/>
          <w:b/>
          <w:bCs/>
          <w:sz w:val="44"/>
          <w:szCs w:val="40"/>
        </w:rPr>
        <w:lastRenderedPageBreak/>
        <w:t>通識領域</w:t>
      </w:r>
    </w:p>
    <w:p w14:paraId="5F3C41AC" w14:textId="723CC1C2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化學系</w:t>
      </w:r>
      <w:r w:rsidRPr="00537D50">
        <w:rPr>
          <w:rFonts w:ascii="標楷體" w:eastAsia="標楷體" w:hAnsi="標楷體" w:hint="eastAsia"/>
          <w:sz w:val="32"/>
          <w:szCs w:val="28"/>
        </w:rPr>
        <w:t>通識課程不予承認原則</w:t>
      </w:r>
      <w:r>
        <w:rPr>
          <w:rFonts w:ascii="標楷體" w:eastAsia="標楷體" w:hAnsi="標楷體" w:hint="eastAsia"/>
          <w:sz w:val="32"/>
          <w:szCs w:val="28"/>
        </w:rPr>
        <w:t>為</w:t>
      </w:r>
      <w:r w:rsidRPr="00537D50">
        <w:rPr>
          <w:rFonts w:ascii="標楷體" w:eastAsia="標楷體" w:hAnsi="標楷體" w:hint="eastAsia"/>
          <w:sz w:val="32"/>
          <w:szCs w:val="28"/>
        </w:rPr>
        <w:t>以下兩點</w:t>
      </w:r>
    </w:p>
    <w:p w14:paraId="25B05441" w14:textId="78303995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(1)</w:t>
      </w:r>
      <w:r>
        <w:rPr>
          <w:rFonts w:ascii="標楷體" w:eastAsia="標楷體" w:hAnsi="標楷體" w:hint="eastAsia"/>
          <w:sz w:val="32"/>
          <w:szCs w:val="28"/>
        </w:rPr>
        <w:t>化學</w:t>
      </w:r>
      <w:r w:rsidRPr="00537D50">
        <w:rPr>
          <w:rFonts w:ascii="標楷體" w:eastAsia="標楷體" w:hAnsi="標楷體" w:hint="eastAsia"/>
          <w:sz w:val="32"/>
          <w:szCs w:val="28"/>
        </w:rPr>
        <w:t>系所之教師所開設的任何通識課程。</w:t>
      </w:r>
    </w:p>
    <w:p w14:paraId="789D11A2" w14:textId="13515C3B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(2)通識課程名稱與</w:t>
      </w:r>
      <w:r>
        <w:rPr>
          <w:rFonts w:ascii="標楷體" w:eastAsia="標楷體" w:hAnsi="標楷體" w:hint="eastAsia"/>
          <w:sz w:val="32"/>
          <w:szCs w:val="28"/>
        </w:rPr>
        <w:t>化學</w:t>
      </w:r>
      <w:r w:rsidRPr="00537D50">
        <w:rPr>
          <w:rFonts w:ascii="標楷體" w:eastAsia="標楷體" w:hAnsi="標楷體" w:hint="eastAsia"/>
          <w:sz w:val="32"/>
          <w:szCs w:val="28"/>
        </w:rPr>
        <w:t>系所開設之課程名稱相同</w:t>
      </w:r>
      <w:r>
        <w:rPr>
          <w:rFonts w:ascii="標楷體" w:eastAsia="標楷體" w:hAnsi="標楷體" w:hint="eastAsia"/>
          <w:sz w:val="32"/>
          <w:szCs w:val="28"/>
        </w:rPr>
        <w:t>或類似之課</w:t>
      </w:r>
      <w:r w:rsidRPr="00537D50">
        <w:rPr>
          <w:rFonts w:ascii="標楷體" w:eastAsia="標楷體" w:hAnsi="標楷體" w:hint="eastAsia"/>
          <w:sz w:val="32"/>
          <w:szCs w:val="28"/>
        </w:rPr>
        <w:t>程。</w:t>
      </w:r>
    </w:p>
    <w:p w14:paraId="43A9874A" w14:textId="584E9E43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其他請依據</w:t>
      </w:r>
      <w:r>
        <w:rPr>
          <w:rFonts w:ascii="標楷體" w:eastAsia="標楷體" w:hAnsi="標楷體" w:hint="eastAsia"/>
          <w:sz w:val="32"/>
          <w:szCs w:val="28"/>
        </w:rPr>
        <w:t>「</w:t>
      </w:r>
      <w:r w:rsidRPr="00537D50">
        <w:rPr>
          <w:rFonts w:ascii="標楷體" w:eastAsia="標楷體" w:hAnsi="標楷體" w:hint="eastAsia"/>
          <w:sz w:val="32"/>
          <w:szCs w:val="28"/>
        </w:rPr>
        <w:t>國立成功大學通識課程選修要點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Pr="00537D50">
        <w:rPr>
          <w:rFonts w:ascii="標楷體" w:eastAsia="標楷體" w:hAnsi="標楷體" w:hint="eastAsia"/>
          <w:sz w:val="32"/>
          <w:szCs w:val="28"/>
        </w:rPr>
        <w:t>規定</w:t>
      </w:r>
      <w:r w:rsidR="00934FBA">
        <w:rPr>
          <w:rFonts w:ascii="標楷體" w:eastAsia="標楷體" w:hAnsi="標楷體" w:hint="eastAsia"/>
          <w:sz w:val="32"/>
          <w:szCs w:val="28"/>
        </w:rPr>
        <w:t>(</w:t>
      </w:r>
      <w:r w:rsidR="00934FBA" w:rsidRPr="00934FBA">
        <w:rPr>
          <w:rFonts w:ascii="標楷體" w:eastAsia="標楷體" w:hAnsi="標楷體" w:hint="eastAsia"/>
          <w:color w:val="FF0000"/>
          <w:sz w:val="32"/>
          <w:szCs w:val="28"/>
        </w:rPr>
        <w:t>請留意</w:t>
      </w:r>
      <w:r w:rsidR="00934FBA" w:rsidRPr="00934FBA">
        <w:rPr>
          <w:rFonts w:ascii="標楷體" w:eastAsia="標楷體" w:hAnsi="標楷體" w:hint="eastAsia"/>
          <w:b/>
          <w:bCs/>
          <w:color w:val="FF0000"/>
          <w:sz w:val="32"/>
          <w:szCs w:val="28"/>
          <w:u w:val="single"/>
        </w:rPr>
        <w:t>入學年度</w:t>
      </w:r>
      <w:r w:rsidR="00934FBA" w:rsidRPr="00934FBA">
        <w:rPr>
          <w:rFonts w:ascii="標楷體" w:eastAsia="標楷體" w:hAnsi="標楷體" w:hint="eastAsia"/>
          <w:color w:val="FF0000"/>
          <w:sz w:val="32"/>
          <w:szCs w:val="28"/>
        </w:rPr>
        <w:t>之規定</w:t>
      </w:r>
      <w:r w:rsidR="00934FBA">
        <w:rPr>
          <w:rFonts w:ascii="標楷體" w:eastAsia="標楷體" w:hAnsi="標楷體" w:hint="eastAsia"/>
          <w:sz w:val="32"/>
          <w:szCs w:val="28"/>
        </w:rPr>
        <w:t>)</w:t>
      </w:r>
      <w:r w:rsidRPr="00537D50">
        <w:rPr>
          <w:rFonts w:ascii="標楷體" w:eastAsia="標楷體" w:hAnsi="標楷體" w:hint="eastAsia"/>
          <w:sz w:val="32"/>
          <w:szCs w:val="28"/>
        </w:rPr>
        <w:t>。</w:t>
      </w:r>
    </w:p>
    <w:sectPr w:rsidR="00537D50" w:rsidRPr="00537D50" w:rsidSect="00C31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C0FE" w14:textId="77777777" w:rsidR="00136BB7" w:rsidRDefault="00136BB7" w:rsidP="00C31975">
      <w:r>
        <w:separator/>
      </w:r>
    </w:p>
  </w:endnote>
  <w:endnote w:type="continuationSeparator" w:id="0">
    <w:p w14:paraId="6B9C85AA" w14:textId="77777777" w:rsidR="00136BB7" w:rsidRDefault="00136BB7" w:rsidP="00C3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3C73" w14:textId="77777777" w:rsidR="00136BB7" w:rsidRDefault="00136BB7" w:rsidP="00C31975">
      <w:r>
        <w:separator/>
      </w:r>
    </w:p>
  </w:footnote>
  <w:footnote w:type="continuationSeparator" w:id="0">
    <w:p w14:paraId="31F69C67" w14:textId="77777777" w:rsidR="00136BB7" w:rsidRDefault="00136BB7" w:rsidP="00C3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6B"/>
    <w:rsid w:val="00136BB7"/>
    <w:rsid w:val="001B5109"/>
    <w:rsid w:val="0026076B"/>
    <w:rsid w:val="0029004E"/>
    <w:rsid w:val="00317364"/>
    <w:rsid w:val="003E4825"/>
    <w:rsid w:val="004337D8"/>
    <w:rsid w:val="00537D50"/>
    <w:rsid w:val="006756A6"/>
    <w:rsid w:val="00934FBA"/>
    <w:rsid w:val="00C31975"/>
    <w:rsid w:val="00C70B75"/>
    <w:rsid w:val="00CE2ED6"/>
    <w:rsid w:val="00E03B55"/>
    <w:rsid w:val="00E31472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E0173"/>
  <w15:chartTrackingRefBased/>
  <w15:docId w15:val="{828D8DF2-C7C9-4EDA-935A-271540B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9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975"/>
    <w:rPr>
      <w:sz w:val="20"/>
      <w:szCs w:val="20"/>
    </w:rPr>
  </w:style>
  <w:style w:type="table" w:styleId="a7">
    <w:name w:val="Table Grid"/>
    <w:basedOn w:val="a1"/>
    <w:uiPriority w:val="39"/>
    <w:rsid w:val="00C3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2022-10-17T06:32:00Z</dcterms:created>
  <dcterms:modified xsi:type="dcterms:W3CDTF">2022-10-17T08:49:00Z</dcterms:modified>
</cp:coreProperties>
</file>